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  理论·历史及其现实意义</w:t>
      </w:r>
    </w:p>
    <w:p>
      <w:r>
        <w:rPr>
          <w:rFonts w:ascii="宋体" w:hAnsi="宋体" w:eastAsia="宋体"/>
          <w:sz w:val="24"/>
        </w:rPr>
        <w:t>（英）鲍勃·密尔沃德（Bob Milward）著；陈国新，杨成果，袁群等译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  理论·历史及其现实意义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（英）鲍勃·密尔沃德（Bob Milward）著；陈国新，杨成果，袁群等译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本书出售、求购地址：https://www.jiaokey.com/book/detail/11990136.html</w:t>
      </w:r>
    </w:p>
    <w:p>
      <w:r>
        <w:t>更多相关图书推荐：https://www.jiaokey.com</w:t>
      </w:r>
    </w:p>
    <w:p>
      <w:r>
        <w:t>（英）鲍勃·密尔沃德（Bob Milward）著；陈国新，杨成果，袁群等译 其他作品：https://www.jiaokey.com/tag/（英）鲍勃·密尔沃德（Bob Milward）著；陈国新，杨成果，袁群等译.html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关键词搜索：https://www.jiaokey.com/tag/马克思主义政治经济学  理论·历史及其现实意义.html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