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电子政务案例分析</w:t>
      </w:r>
    </w:p>
    <w:p>
      <w:r>
        <w:rPr>
          <w:rFonts w:ascii="宋体" w:hAnsi="宋体" w:eastAsia="宋体"/>
          <w:sz w:val="24"/>
        </w:rPr>
        <w:t>国家行政学院电子政务研究中心编著；吴江主编；顾平安，江源富，张锐昕副主编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国家行政学院电子政务研究中心编著；吴江主编；顾平安，江源富，张锐昕副主编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本书出售、求购地址：https://www.jiaokey.com/book/detail/11989878.html</w:t>
      </w:r>
    </w:p>
    <w:p>
      <w:r>
        <w:t>更多相关图书推荐：https://www.jiaokey.com</w:t>
      </w:r>
    </w:p>
    <w:p>
      <w:r>
        <w:t>国家行政学院电子政务研究中心编著；吴江主编；顾平安，江源富，张锐昕副主编 其他作品：https://www.jiaokey.com/tag/国家行政学院电子政务研究中心编著；吴江主编；顾平安，江源富，张锐昕副主编.html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关键词搜索：https://www.jiaokey.com/tag/电子政务案例分析.html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