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摸着石头过黄河  一个副省长的执政心路</w:t>
      </w:r>
    </w:p>
    <w:p>
      <w:r>
        <w:rPr>
          <w:rFonts w:ascii="宋体" w:hAnsi="宋体" w:eastAsia="宋体"/>
          <w:sz w:val="24"/>
        </w:rPr>
        <w:t>郭裕怀著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摸着石头过黄河  一个副省长的执政心路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郭裕怀著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引水水利工程黄河(学科:引水学科:水利工程地点:山西省)黄河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本书出售、求购地址：https://www.jiaokey.com/book/detail/11989771.html</w:t>
      </w:r>
    </w:p>
    <w:p>
      <w:r>
        <w:t>更多相关图书推荐：https://www.jiaokey.com</w:t>
      </w:r>
    </w:p>
    <w:p>
      <w:r>
        <w:t>郭裕怀著 其他作品：https://www.jiaokey.com/tag/郭裕怀著.html</w:t>
      </w:r>
    </w:p>
    <w:p>
      <w:r>
        <w:t>北京:光明日报出版社,2006.12 出版图书：https://www.jiaokey.com/tag/北京:光明日报出版社,2006.12.html</w:t>
      </w:r>
    </w:p>
    <w:p>
      <w:r>
        <w:t>关键词搜索：https://www.jiaokey.com/tag/引水水利工程黄河(学科:引水学科:水利工程地点:山西省)黄河.html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