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统一战线与和谐嘉禾</w:t>
      </w:r>
    </w:p>
    <w:p>
      <w:r>
        <w:rPr>
          <w:rFonts w:ascii="宋体" w:hAnsi="宋体" w:eastAsia="宋体"/>
          <w:sz w:val="24"/>
        </w:rPr>
        <w:t>邓叔平主编；张志海，曾令平，曾令生，段福义，胡九华副主编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统一战线与和谐嘉禾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邓叔平主编；张志海，曾令平，曾令生，段福义，胡九华副主编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本书出售、求购地址：https://www.jiaokey.com/book/detail/11987750.html</w:t>
      </w:r>
    </w:p>
    <w:p>
      <w:r>
        <w:t>更多相关图书推荐：https://www.jiaokey.com</w:t>
      </w:r>
    </w:p>
    <w:p>
      <w:r>
        <w:t>邓叔平主编；张志海，曾令平，曾令生，段福义，胡九华副主编 其他作品：https://www.jiaokey.com/tag/邓叔平主编；张志海，曾令平，曾令生，段福义，胡九华副主编.html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关键词搜索：https://www.jiaokey.com/tag/统一战线与和谐嘉禾.html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