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中等数学解题方法</w:t>
      </w:r>
    </w:p>
    <w:p>
      <w:r>
        <w:rPr>
          <w:rFonts w:ascii="宋体" w:hAnsi="宋体" w:eastAsia="宋体"/>
          <w:sz w:val="24"/>
        </w:rPr>
        <w:t>（苏）齐普金，（苏）平斯基编著；潘德松，李万年译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（苏）齐普金，（苏）平斯基编著；潘德松，李万年译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本书出售、求购地址：https://www.jiaokey.com/book/detail/11987023.html</w:t>
      </w:r>
    </w:p>
    <w:p>
      <w:r>
        <w:t>更多相关图书推荐：https://www.jiaokey.com</w:t>
      </w:r>
    </w:p>
    <w:p>
      <w:r>
        <w:t>（苏）齐普金，（苏）平斯基编著；潘德松，李万年译 其他作品：https://www.jiaokey.com/tag/（苏）齐普金，（苏）平斯基编著；潘德松，李万年译.html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关键词搜索：https://www.jiaokey.com/tag/中等数学解题方法.html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