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天生尤物</w:t>
      </w:r>
    </w:p>
    <w:p>
      <w:r>
        <w:rPr>
          <w:rFonts w:ascii="宋体" w:hAnsi="宋体" w:eastAsia="宋体"/>
          <w:sz w:val="24"/>
        </w:rPr>
        <w:t>（古希腊）阿忒纲乌斯原著；（英）伯顿英译；王月瑞汉译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（古希腊）阿忒纲乌斯原著；（英）伯顿英译；王月瑞汉译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本书出售、求购地址：https://www.jiaokey.com/book/detail/11984715.html</w:t>
      </w:r>
    </w:p>
    <w:p>
      <w:r>
        <w:t>更多相关图书推荐：https://www.jiaokey.com</w:t>
      </w:r>
    </w:p>
    <w:p>
      <w:r>
        <w:t>（古希腊）阿忒纲乌斯原著；（英）伯顿英译；王月瑞汉译 其他作品：https://www.jiaokey.com/tag/（古希腊）阿忒纲乌斯原著；（英）伯顿英译；王月瑞汉译.html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关键词搜索：https://www.jiaokey.com/tag/天生尤物.html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