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JAVA数据库应用程序设计</w:t>
      </w:r>
    </w:p>
    <w:p>
      <w:r>
        <w:rPr>
          <w:rFonts w:ascii="宋体" w:hAnsi="宋体" w:eastAsia="宋体"/>
          <w:sz w:val="24"/>
        </w:rPr>
        <w:t>北京比特塞威斯图书服务事业部组编；姜中华，刘小春编著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JAVA数据库应用程序设计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北京比特塞威斯图书服务事业部组编；姜中华，刘小春编著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本书出售、求购地址：https://www.jiaokey.com/book/detail/11984171.html</w:t>
      </w:r>
    </w:p>
    <w:p>
      <w:r>
        <w:t>更多相关图书推荐：https://www.jiaokey.com</w:t>
      </w:r>
    </w:p>
    <w:p>
      <w:r>
        <w:t>北京比特塞威斯图书服务事业部组编；姜中华，刘小春编著 其他作品：https://www.jiaokey.com/tag/北京比特塞威斯图书服务事业部组编；姜中华，刘小春编著.html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关键词搜索：https://www.jiaokey.com/tag/JAVA数据库应用程序设计.html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