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  第2版</w:t>
      </w:r>
    </w:p>
    <w:p>
      <w:r>
        <w:rPr>
          <w:rFonts w:ascii="宋体" w:hAnsi="宋体" w:eastAsia="宋体"/>
          <w:sz w:val="24"/>
        </w:rPr>
        <w:t>三校名师司法考试命题研究中心组编；焦洪昌，晓耕，陈景辉，叶晓川编著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三校名师司法考试命题研究中心组编；焦洪昌，晓耕，陈景辉，叶晓川编著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本书出售、求购地址：https://www.jiaokey.com/book/detail/11983876.html</w:t>
      </w:r>
    </w:p>
    <w:p>
      <w:r>
        <w:t>更多相关图书推荐：https://www.jiaokey.com</w:t>
      </w:r>
    </w:p>
    <w:p>
      <w:r>
        <w:t>三校名师司法考试命题研究中心组编；焦洪昌，晓耕，陈景辉，叶晓川编著 其他作品：https://www.jiaokey.com/tag/三校名师司法考试命题研究中心组编；焦洪昌，晓耕，陈景辉，叶晓川编著.html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关键词搜索：https://www.jiaokey.com/tag/理论法学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