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俄罗斯东欧中亚国家发展报告  2008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俄罗斯东欧中亚国家发展报告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本书出售、求购地址：https://www.jiaokey.com/book/detail/11983723.html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关键词搜索：https://www.jiaokey.com/tag/俄罗斯东欧中亚国家发展报告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