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经济法</w:t>
      </w:r>
    </w:p>
    <w:p>
      <w:r>
        <w:rPr>
          <w:rFonts w:ascii="宋体" w:hAnsi="宋体" w:eastAsia="宋体"/>
          <w:sz w:val="24"/>
        </w:rPr>
        <w:t>朱崇实，卢炯星主编；陈婉玲，丁国民，王新红副主编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朱崇实，卢炯星主编；陈婉玲，丁国民，王新红副主编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厦门：厦门大学出版社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本书出售、求购地址：https://www.jiaokey.com/book/detail/11982740.html</w:t>
      </w:r>
    </w:p>
    <w:p>
      <w:r>
        <w:t>更多相关图书推荐：https://www.jiaokey.com</w:t>
      </w:r>
    </w:p>
    <w:p>
      <w:r>
        <w:t>朱崇实，卢炯星主编；陈婉玲，丁国民，王新红副主编 其他作品：https://www.jiaokey.com/tag/朱崇实，卢炯星主编；陈婉玲，丁国民，王新红副主编.html</w:t>
      </w:r>
    </w:p>
    <w:p>
      <w:r>
        <w:t>厦门：厦门大学出版社 出版图书：https://www.jiaokey.com/tag/厦门：厦门大学出版社.html</w:t>
      </w:r>
    </w:p>
    <w:p>
      <w:r>
        <w:t>关键词搜索：https://www.jiaokey.com/tag/经济法.html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