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和名家一起体验宋朝风华</w:t>
      </w:r>
    </w:p>
    <w:p>
      <w:r>
        <w:rPr>
          <w:rFonts w:ascii="宋体" w:hAnsi="宋体" w:eastAsia="宋体"/>
          <w:sz w:val="24"/>
        </w:rPr>
        <w:t>邢群麟，上官紫薇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和名家一起体验宋朝风华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邢群麟，上官紫薇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本书出售、求购地址：https://www.jiaokey.com/book/detail/11980220.html</w:t>
      </w:r>
    </w:p>
    <w:p>
      <w:r>
        <w:t>更多相关图书推荐：https://www.jiaokey.com</w:t>
      </w:r>
    </w:p>
    <w:p>
      <w:r>
        <w:t>邢群麟，上官紫薇 其他作品：https://www.jiaokey.com/tag/邢群麟，上官紫薇.html</w:t>
      </w:r>
    </w:p>
    <w:p>
      <w:r>
        <w:t>北京市：中国时代经济出版社 出版图书：https://www.jiaokey.com/tag/北京市：中国时代经济出版社.html</w:t>
      </w:r>
    </w:p>
    <w:p>
      <w:r>
        <w:t>关键词搜索：https://www.jiaokey.com/tag/和名家一起体验宋朝风华.html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