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ABEL高级可编程逻辑设计语言</w:t>
      </w:r>
    </w:p>
    <w:p>
      <w:r>
        <w:rPr>
          <w:rFonts w:ascii="宋体" w:hAnsi="宋体" w:eastAsia="宋体"/>
          <w:sz w:val="24"/>
        </w:rPr>
        <w:t>陆凌雷译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ABEL高级可编程逻辑设计语言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陆凌雷译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北京四通办公设备有限公司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本书出售、求购地址：https://www.jiaokey.com/book/detail/11977606.html</w:t>
      </w:r>
    </w:p>
    <w:p>
      <w:r>
        <w:t>更多相关图书推荐：https://www.jiaokey.com</w:t>
      </w:r>
    </w:p>
    <w:p>
      <w:r>
        <w:t>陆凌雷译 其他作品：https://www.jiaokey.com/tag/陆凌雷译.html</w:t>
      </w:r>
    </w:p>
    <w:p>
      <w:r>
        <w:t>北京四通办公设备有限公司 出版图书：https://www.jiaokey.com/tag/北京四通办公设备有限公司.html</w:t>
      </w:r>
    </w:p>
    <w:p>
      <w:r>
        <w:t>关键词搜索：https://www.jiaokey.com/tag/ABEL高级可编程逻辑设计语言.html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