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2006中国城市社会经济热点问题调查报告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2006中国城市社会经济热点问题调查报告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本书出售、求购地址：https://www.jiaokey.com/book/detail/11974192.html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关键词搜索：https://www.jiaokey.com/tag/2006中国城市社会经济热点问题调查报告.html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