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变化景观的多解规划</w:t>
      </w:r>
    </w:p>
    <w:p>
      <w:r>
        <w:rPr>
          <w:rFonts w:ascii="宋体" w:hAnsi="宋体" w:eastAsia="宋体"/>
          <w:sz w:val="24"/>
        </w:rPr>
        <w:t>（美）卡尔·斯坦尼茨，迈克尔·弗拉柯斯曼，大卫·莫阿特等著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变化景观的多解规划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（美）卡尔·斯坦尼茨，迈克尔·弗拉柯斯曼，大卫·莫阿特等著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本书出售、求购地址：https://www.jiaokey.com/book/detail/11972245.html</w:t>
      </w:r>
    </w:p>
    <w:p>
      <w:r>
        <w:t>更多相关图书推荐：https://www.jiaokey.com</w:t>
      </w:r>
    </w:p>
    <w:p>
      <w:r>
        <w:t>（美）卡尔·斯坦尼茨，迈克尔·弗拉柯斯曼，大卫·莫阿特等著 其他作品：https://www.jiaokey.com/tag/（美）卡尔·斯坦尼茨，迈克尔·弗拉柯斯曼，大卫·莫阿特等著.html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关键词搜索：https://www.jiaokey.com/tag/变化景观的多解规划.html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