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翰墨丹青写长征：全省未成年人书画优秀作品选</w:t>
      </w:r>
    </w:p>
    <w:p>
      <w:r>
        <w:rPr>
          <w:rFonts w:ascii="宋体" w:hAnsi="宋体" w:eastAsia="宋体"/>
          <w:sz w:val="24"/>
        </w:rPr>
        <w:t>河北省精神文明建设委员会办公室编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翰墨丹青写长征：全省未成年人书画优秀作品选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本书出售、求购地址：https://www.jiaokey.com/book/detail/11969639.html</w:t>
      </w:r>
    </w:p>
    <w:p>
      <w:r>
        <w:t>更多相关图书推荐：https://www.jiaokey.com</w:t>
      </w:r>
    </w:p>
    <w:p>
      <w:r>
        <w:t>河北省精神文明建设委员会办公室编 其他作品：https://www.jiaokey.com/tag/河北省精神文明建设委员会办公室编.html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关键词搜索：https://www.jiaokey.com/tag/汉字-书法-作品集-中国-现代-绘画-作品综合集-中国-现代.html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