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</w:t>
      </w:r>
    </w:p>
    <w:p>
      <w:r>
        <w:rPr>
          <w:rFonts w:ascii="宋体" w:hAnsi="宋体" w:eastAsia="宋体"/>
          <w:sz w:val="24"/>
        </w:rPr>
        <w:t>林立，季燕主编；赵秀兰，田书琴，王昭，张云霞编著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林立，季燕主编；赵秀兰，田书琴，王昭，张云霞编著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本书出售、求购地址：https://www.jiaokey.com/book/detail/11966930.html</w:t>
      </w:r>
    </w:p>
    <w:p>
      <w:r>
        <w:t>更多相关图书推荐：https://www.jiaokey.com</w:t>
      </w:r>
    </w:p>
    <w:p>
      <w:r>
        <w:t>林立，季燕主编；赵秀兰，田书琴，王昭，张云霞编著 其他作品：https://www.jiaokey.com/tag/林立，季燕主编；赵秀兰，田书琴，王昭，张云霞编著.html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