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西班牙现代绘画教程  线</w:t>
      </w:r>
    </w:p>
    <w:p>
      <w:r>
        <w:rPr>
          <w:rFonts w:ascii="宋体" w:hAnsi="宋体" w:eastAsia="宋体"/>
          <w:sz w:val="24"/>
        </w:rPr>
        <w:t>（西班牙）吉玛·嘉丝奇，琼瑟·阿什辛著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西班牙现代绘画教程  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（西班牙）吉玛·嘉丝奇，琼瑟·阿什辛著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本书出售、求购地址：https://www.jiaokey.com/book/detail/11966567.html</w:t>
      </w:r>
    </w:p>
    <w:p>
      <w:r>
        <w:t>更多相关图书推荐：https://www.jiaokey.com</w:t>
      </w:r>
    </w:p>
    <w:p>
      <w:r>
        <w:t>（西班牙）吉玛·嘉丝奇，琼瑟·阿什辛著 其他作品：https://www.jiaokey.com/tag/（西班牙）吉玛·嘉丝奇，琼瑟·阿什辛著.html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关键词搜索：https://www.jiaokey.com/tag/西班牙现代绘画教程  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