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二十世纪中国青春文学史研究  百年文学青春主题的文化阐释</w:t>
      </w:r>
    </w:p>
    <w:p>
      <w:r>
        <w:rPr>
          <w:rFonts w:ascii="宋体" w:hAnsi="宋体" w:eastAsia="宋体"/>
          <w:sz w:val="24"/>
        </w:rPr>
        <w:t>刘广涛著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二十世纪中国青春文学史研究  百年文学青春主题的文化阐释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本书出售、求购地址：https://www.jiaokey.com/book/detail/11961852.html</w:t>
      </w:r>
    </w:p>
    <w:p>
      <w:r>
        <w:t>更多相关图书推荐：https://www.jiaokey.com</w:t>
      </w:r>
    </w:p>
    <w:p>
      <w:r>
        <w:t>刘广涛著 其他作品：https://www.jiaokey.com/tag/刘广涛著.html</w:t>
      </w:r>
    </w:p>
    <w:p>
      <w:r>
        <w:t>济南：齐鲁书社 出版图书：https://www.jiaokey.com/tag/济南：齐鲁书社.html</w:t>
      </w:r>
    </w:p>
    <w:p>
      <w:r>
        <w:t>关键词搜索：https://www.jiaokey.com/tag/二十世纪中国青春文学史研究  百年文学青春主题的文化阐释.html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