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广告淮军  媒体营销领跑者六大秘诀</w:t>
      </w:r>
    </w:p>
    <w:p>
      <w:r>
        <w:rPr>
          <w:rFonts w:ascii="宋体" w:hAnsi="宋体" w:eastAsia="宋体"/>
          <w:sz w:val="24"/>
        </w:rPr>
        <w:t>安徽电视台广告中心编著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广告淮军  媒体营销领跑者六大秘诀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安徽电视台广告中心编著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合肥：安徽科技出版社市场营销部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本书出售、求购地址：https://www.jiaokey.com/book/detail/11960355.html</w:t>
      </w:r>
    </w:p>
    <w:p>
      <w:r>
        <w:t>更多相关图书推荐：https://www.jiaokey.com</w:t>
      </w:r>
    </w:p>
    <w:p>
      <w:r>
        <w:t>安徽电视台广告中心编著 其他作品：https://www.jiaokey.com/tag/安徽电视台广告中心编著.html</w:t>
      </w:r>
    </w:p>
    <w:p>
      <w:r>
        <w:t>合肥：安徽科技出版社市场营销部 出版图书：https://www.jiaokey.com/tag/合肥：安徽科技出版社市场营销部.html</w:t>
      </w:r>
    </w:p>
    <w:p>
      <w:r>
        <w:t>关键词搜索：https://www.jiaokey.com/tag/广告淮军  媒体营销领跑者六大秘诀.html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