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国际高等商科教育比较研究  21世纪高等商科人才培养的研究</w:t>
      </w:r>
    </w:p>
    <w:p>
      <w:r>
        <w:rPr>
          <w:rFonts w:ascii="宋体" w:hAnsi="宋体" w:eastAsia="宋体"/>
          <w:sz w:val="24"/>
        </w:rPr>
        <w:t>王晋卿主编；国际高等商科教育比较研究课题组，中国商业高等教育学会编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国际高等商科教育比较研究  21世纪高等商科人才培养的研究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王晋卿主编；国际高等商科教育比较研究课题组，中国商业高等教育学会编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本书出售、求购地址：https://www.jiaokey.com/book/detail/11958062.html</w:t>
      </w:r>
    </w:p>
    <w:p>
      <w:r>
        <w:t>更多相关图书推荐：https://www.jiaokey.com</w:t>
      </w:r>
    </w:p>
    <w:p>
      <w:r>
        <w:t>王晋卿主编；国际高等商科教育比较研究课题组，中国商业高等教育学会编 其他作品：https://www.jiaokey.com/tag/王晋卿主编；国际高等商科教育比较研究课题组，中国商业高等教育学会编.html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关键词搜索：https://www.jiaokey.com/tag/国际高等商科教育比较研究  21世纪高等商科人才培养的研究.html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