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谜语三百则</w:t>
      </w:r>
    </w:p>
    <w:p>
      <w:r>
        <w:rPr>
          <w:rFonts w:ascii="宋体" w:hAnsi="宋体" w:eastAsia="宋体"/>
          <w:sz w:val="24"/>
        </w:rPr>
        <w:t>禾苗卡通，丑小鸭动漫，张洋编绘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谜语三百则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禾苗卡通，丑小鸭动漫，张洋编绘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儿童文学-谜语-汇编-中国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本书出售、求购地址：https://www.jiaokey.com/book/detail/11957595.html</w:t>
      </w:r>
    </w:p>
    <w:p>
      <w:r>
        <w:t>更多相关图书推荐：https://www.jiaokey.com</w:t>
      </w:r>
    </w:p>
    <w:p>
      <w:r>
        <w:t>禾苗卡通，丑小鸭动漫，张洋编绘 其他作品：https://www.jiaokey.com/tag/禾苗卡通，丑小鸭动漫，张洋编绘.html</w:t>
      </w:r>
    </w:p>
    <w:p>
      <w:r>
        <w:t>四川出版集团  四川少年儿童出版社 出版图书：https://www.jiaokey.com/tag/四川出版集团  四川少年儿童出版社.html</w:t>
      </w:r>
    </w:p>
    <w:p>
      <w:r>
        <w:t>关键词搜索：https://www.jiaokey.com/tag/儿童文学-谜语-汇编-中国.html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