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甘露醇的稳定性及精醇生产的物料平衡：影响甘露醇得率的因素的探讨</w:t>
      </w:r>
    </w:p>
    <w:p>
      <w:r>
        <w:rPr>
          <w:rFonts w:ascii="宋体" w:hAnsi="宋体" w:eastAsia="宋体"/>
          <w:sz w:val="24"/>
        </w:rPr>
        <w:t>于立三，张云英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54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甘露醇的稳定性及精醇生产的物料平衡：影响甘露醇得率的因素的探讨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于立三，张云英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黄海水产研究所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本书出售、求购地址：https://www.jiaokey.com/book/detail/11955466.html</w:t>
      </w:r>
    </w:p>
    <w:p>
      <w:r>
        <w:t>更多相关图书推荐：https://www.jiaokey.com</w:t>
      </w:r>
    </w:p>
    <w:p>
      <w:r>
        <w:t>于立三，张云英 其他作品：https://www.jiaokey.com/tag/于立三，张云英.html</w:t>
      </w:r>
    </w:p>
    <w:p>
      <w:r>
        <w:t>黄海水产研究所 出版图书：https://www.jiaokey.com/tag/黄海水产研究所.html</w:t>
      </w:r>
    </w:p>
    <w:p>
      <w:r>
        <w:t>关键词搜索：https://www.jiaokey.com/tag/甘露醇的稳定性及精醇生产的物料平衡：影响甘露醇得率的因素的探讨.html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