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澳门国际新港工程水环境质量、生态和水产渔业资源现状调查报告</w:t>
      </w:r>
    </w:p>
    <w:p>
      <w:r>
        <w:rPr>
          <w:rFonts w:ascii="宋体" w:hAnsi="宋体" w:eastAsia="宋体"/>
          <w:sz w:val="24"/>
        </w:rPr>
        <w:t>中国科学院南海海洋研究所编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澳门国际新港工程水环境质量、生态和水产渔业资源现状调查报告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本书出售、求购地址：https://www.jiaokey.com/book/detail/11955101.html</w:t>
      </w:r>
    </w:p>
    <w:p>
      <w:r>
        <w:t>更多相关图书推荐：https://www.jiaokey.com</w:t>
      </w:r>
    </w:p>
    <w:p>
      <w:r>
        <w:t>中国科学院南海海洋研究所编 其他作品：https://www.jiaokey.com/tag/中国科学院南海海洋研究所编.html</w:t>
      </w:r>
    </w:p>
    <w:p>
      <w:r>
        <w:t>关键词搜索：https://www.jiaokey.com/tag/澳门国际新港工程水环境质量、生态和水产渔业资源现状调查报告.html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