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清代名医医案精华类编</w:t>
      </w:r>
    </w:p>
    <w:p>
      <w:r>
        <w:rPr>
          <w:rFonts w:ascii="宋体" w:hAnsi="宋体" w:eastAsia="宋体"/>
          <w:sz w:val="24"/>
        </w:rPr>
        <w:t>张克敏，张宇晖主编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清代名医医案精华类编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张克敏，张宇晖主编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本书出售、求购地址：https://www.jiaokey.com/book/detail/11953972.html</w:t>
      </w:r>
    </w:p>
    <w:p>
      <w:r>
        <w:t>更多相关图书推荐：https://www.jiaokey.com</w:t>
      </w:r>
    </w:p>
    <w:p>
      <w:r>
        <w:t>张克敏，张宇晖主编 其他作品：https://www.jiaokey.com/tag/张克敏，张宇晖主编.html</w:t>
      </w:r>
    </w:p>
    <w:p>
      <w:r>
        <w:t>山西出版集团；太原：山西科学技术出版社 出版图书：https://www.jiaokey.com/tag/山西出版集团；太原：山西科学技术出版社.html</w:t>
      </w:r>
    </w:p>
    <w:p>
      <w:r>
        <w:t>关键词搜索：https://www.jiaokey.com/tag/清代名医医案精华类编.html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