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国有企业党组织和谐建设的实践与思考</w:t>
      </w:r>
    </w:p>
    <w:p>
      <w:r>
        <w:rPr>
          <w:rFonts w:ascii="宋体" w:hAnsi="宋体" w:eastAsia="宋体"/>
          <w:sz w:val="24"/>
        </w:rPr>
        <w:t>武钢党校管院《国有企业党组织和谐建设研究》课题组编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国有企业党组织和谐建设的实践与思考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武钢党校管院《国有企业党组织和谐建设研究》课题组编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本书出售、求购地址：https://www.jiaokey.com/book/detail/11951031.html</w:t>
      </w:r>
    </w:p>
    <w:p>
      <w:r>
        <w:t>更多相关图书推荐：https://www.jiaokey.com</w:t>
      </w:r>
    </w:p>
    <w:p>
      <w:r>
        <w:t>武钢党校管院《国有企业党组织和谐建设研究》课题组编 其他作品：https://www.jiaokey.com/tag/武钢党校管院《国有企业党组织和谐建设研究》课题组编.html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关键词搜索：https://www.jiaokey.com/tag/国有企业党组织和谐建设的实践与思考.html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