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学无界  知无涯：释论音乐为一种历史和文化的表达</w:t>
      </w:r>
    </w:p>
    <w:p>
      <w:r>
        <w:rPr>
          <w:rFonts w:ascii="宋体" w:hAnsi="宋体" w:eastAsia="宋体"/>
          <w:sz w:val="24"/>
        </w:rPr>
        <w:t>洛秦著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学无界  知无涯：释论音乐为一种历史和文化的表达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本书出售、求购地址：https://www.jiaokey.com/book/detail/11945898.html</w:t>
      </w:r>
    </w:p>
    <w:p>
      <w:r>
        <w:t>更多相关图书推荐：https://www.jiaokey.com</w:t>
      </w:r>
    </w:p>
    <w:p>
      <w:r>
        <w:t>洛秦著 其他作品：https://www.jiaokey.com/tag/洛秦著.html</w:t>
      </w:r>
    </w:p>
    <w:p>
      <w:r>
        <w:t>上海市：上海音乐学院出版社 出版图书：https://www.jiaokey.com/tag/上海市：上海音乐学院出版社.html</w:t>
      </w:r>
    </w:p>
    <w:p>
      <w:r>
        <w:t>关键词搜索：https://www.jiaokey.com/tag/学无界  知无涯：释论音乐为一种历史和文化的表达.html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