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城市广电传媒的经营管理与创新：无锡广电集团改革发展的实践和探索</w:t>
      </w:r>
    </w:p>
    <w:p>
      <w:r>
        <w:rPr>
          <w:rFonts w:ascii="宋体" w:hAnsi="宋体" w:eastAsia="宋体"/>
          <w:sz w:val="24"/>
        </w:rPr>
        <w:t>严克勤著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城市广电传媒的经营管理与创新：无锡广电集团改革发展的实践和探索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严克勤著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本书出售、求购地址：https://www.jiaokey.com/book/detail/11945660.html</w:t>
      </w:r>
    </w:p>
    <w:p>
      <w:r>
        <w:t>更多相关图书推荐：https://www.jiaokey.com</w:t>
      </w:r>
    </w:p>
    <w:p>
      <w:r>
        <w:t>严克勤著 其他作品：https://www.jiaokey.com/tag/严克勤著.html</w:t>
      </w:r>
    </w:p>
    <w:p>
      <w:r>
        <w:t>北京市：中国广播电视出版社 出版图书：https://www.jiaokey.com/tag/北京市：中国广播电视出版社.html</w:t>
      </w:r>
    </w:p>
    <w:p>
      <w:r>
        <w:t>关键词搜索：https://www.jiaokey.com/tag/城市广电传媒的经营管理与创新：无锡广电集团改革发展的实践和探索.html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