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中华人民共和国劳动争议调解仲裁法释义</w:t>
      </w:r>
    </w:p>
    <w:p>
      <w:r>
        <w:rPr>
          <w:rFonts w:ascii="宋体" w:hAnsi="宋体" w:eastAsia="宋体"/>
          <w:sz w:val="24"/>
        </w:rPr>
        <w:t>北京市律师协会劳动和社会保障法专业委员会编著；王建平，姜俊禄主编；苏文蔚副主编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中华人民共和国劳动争议调解仲裁法释义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北京市律师协会劳动和社会保障法专业委员会编著；王建平，姜俊禄主编；苏文蔚副主编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本书出售、求购地址：https://www.jiaokey.com/book/detail/11945047.html</w:t>
      </w:r>
    </w:p>
    <w:p>
      <w:r>
        <w:t>更多相关图书推荐：https://www.jiaokey.com</w:t>
      </w:r>
    </w:p>
    <w:p>
      <w:r>
        <w:t>北京市律师协会劳动和社会保障法专业委员会编著；王建平，姜俊禄主编；苏文蔚副主编 其他作品：https://www.jiaokey.com/tag/北京市律师协会劳动和社会保障法专业委员会编著；王建平，姜俊禄主编；苏文蔚副主编.html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关键词搜索：https://www.jiaokey.com/tag/中华人民共和国劳动争议调解仲裁法释义.html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