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晋绥风土  上  兴·县之域：山西兴县县域城镇体系规划</w:t>
      </w:r>
    </w:p>
    <w:p>
      <w:r>
        <w:rPr>
          <w:rFonts w:ascii="宋体" w:hAnsi="宋体" w:eastAsia="宋体"/>
          <w:sz w:val="24"/>
        </w:rPr>
        <w:t>霍耀中，邢超文；刘平则著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晋绥风土  上  兴·县之域：山西兴县县域城镇体系规划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霍耀中，邢超文；刘平则著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本书出售、求购地址：https://www.jiaokey.com/book/detail/11944997.html</w:t>
      </w:r>
    </w:p>
    <w:p>
      <w:r>
        <w:t>更多相关图书推荐：https://www.jiaokey.com</w:t>
      </w:r>
    </w:p>
    <w:p>
      <w:r>
        <w:t>霍耀中，邢超文；刘平则著 其他作品：https://www.jiaokey.com/tag/霍耀中，邢超文；刘平则著.html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关键词搜索：https://www.jiaokey.com/tag/晋绥风土  上  兴·县之域：山西兴县县域城镇体系规划.html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