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中国石油产业发展路径：寡占竞争与规制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中国石油产业发展路径：寡占竞争与规制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本书出售、求购地址：https://www.jiaokey.com/book/detail/11944222.html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关键词搜索：https://www.jiaokey.com/tag/中国石油产业发展路径：寡占竞争与规制.html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