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树状月季</w:t>
      </w:r>
    </w:p>
    <w:p>
      <w:r>
        <w:rPr>
          <w:rFonts w:ascii="宋体" w:hAnsi="宋体" w:eastAsia="宋体"/>
          <w:sz w:val="24"/>
        </w:rPr>
        <w:t>彭春生，吴有光，李淑萍主编；江苏阳光生态农林开发股份有限公司编著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树状月季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彭春生，吴有光，李淑萍主编；江苏阳光生态农林开发股份有限公司编著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本书出售、求购地址：https://www.jiaokey.com/book/detail/11943159.html</w:t>
      </w:r>
    </w:p>
    <w:p>
      <w:r>
        <w:t>更多相关图书推荐：https://www.jiaokey.com</w:t>
      </w:r>
    </w:p>
    <w:p>
      <w:r>
        <w:t>彭春生，吴有光，李淑萍主编；江苏阳光生态农林开发股份有限公司编著 其他作品：https://www.jiaokey.com/tag/彭春生，吴有光，李淑萍主编；江苏阳光生态农林开发股份有限公司编著.html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关键词搜索：https://www.jiaokey.com/tag/树状月季.html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