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书名：中国南方水稻生产的干旱风险及农户的处理策略</w:t>
      </w:r>
    </w:p>
    <w:p>
      <w:r>
        <w:t>作者：丁士军，陈传波，陈玉萍著</w:t>
      </w:r>
    </w:p>
    <w:p>
      <w:r>
        <w:t>出版社：北京：中国农业出版社</w:t>
      </w:r>
    </w:p>
    <w:p>
      <w:r>
        <w:t>出版日期：2006.12</w:t>
      </w:r>
    </w:p>
    <w:p>
      <w:r>
        <w:t>总页数：298</w:t>
      </w:r>
    </w:p>
    <w:p>
      <w:r>
        <w:t>更多请访问教客网: www.jiaokey.com</w:t>
      </w:r>
    </w:p>
    <w:p>
      <w:r>
        <w:t>中国南方水稻生产的干旱风险及农户的处理策略 评论地址：https://www.jiaokey.com/book/detail/11942986.html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