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</w:t>
      </w:r>
    </w:p>
    <w:p>
      <w:r>
        <w:rPr>
          <w:rFonts w:ascii="宋体" w:hAnsi="宋体" w:eastAsia="宋体"/>
          <w:sz w:val="24"/>
        </w:rPr>
        <w:t>潘修范文（华东理工大学华昌聚合物有限公司）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潘修范文（华东理工大学华昌聚合物有限公司）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本书出售、求购地址：https://www.jiaokey.com/book/detail/11942983.html</w:t>
      </w:r>
    </w:p>
    <w:p>
      <w:r>
        <w:t>更多相关图书推荐：https://www.jiaokey.com</w:t>
      </w:r>
    </w:p>
    <w:p>
      <w:r>
        <w:t>潘修范文（华东理工大学华昌聚合物有限公司） 其他作品：https://www.jiaokey.com/tag/潘修范文（华东理工大学华昌聚合物有限公司）.html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