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如何种树  恢复热带林的原则与实践</w:t>
      </w:r>
    </w:p>
    <w:p>
      <w:r>
        <w:rPr>
          <w:rFonts w:ascii="宋体" w:hAnsi="宋体" w:eastAsia="宋体"/>
          <w:sz w:val="24"/>
        </w:rPr>
        <w:t>吴训锋，孙维，任万竹主编；Stephen Elliott等原著；张群，韩杭翻译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如何种树  恢复热带林的原则与实践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吴训锋，孙维，任万竹主编；Stephen Elliott等原著；张群，韩杭翻译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本书出售、求购地址：https://www.jiaokey.com/book/detail/11936426.html</w:t>
      </w:r>
    </w:p>
    <w:p>
      <w:r>
        <w:t>更多相关图书推荐：https://www.jiaokey.com</w:t>
      </w:r>
    </w:p>
    <w:p>
      <w:r>
        <w:t>吴训锋，孙维，任万竹主编；Stephen Elliott等原著；张群，韩杭翻译 其他作品：https://www.jiaokey.com/tag/吴训锋，孙维，任万竹主编；Stephen Elliott等原著；张群，韩杭翻译.html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关键词搜索：https://www.jiaokey.com/tag/如何种树  恢复热带林的原则与实践.html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