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新世纪  新形势  提高当代大学生思想政治理论课与哲学社会科学相关学科教学针对性、实效性研究</w:t>
      </w:r>
    </w:p>
    <w:p>
      <w:r>
        <w:rPr>
          <w:rFonts w:ascii="宋体" w:hAnsi="宋体" w:eastAsia="宋体"/>
          <w:sz w:val="24"/>
        </w:rPr>
        <w:t>王山主编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新世纪  新形势  提高当代大学生思想政治理论课与哲学社会科学相关学科教学针对性、实效性研究</w:t>
            </w:r>
          </w:p>
        </w:tc>
      </w:tr>
      <w:tr>
        <w:tc>
          <w:tcPr>
            <w:tcW w:type="dxa" w:w="4320"/>
          </w:tcPr>
          <w:p>
            <w:r>
              <w:t>作者</w:t>
            </w:r>
          </w:p>
        </w:tc>
        <w:tc>
          <w:tcPr>
            <w:tcW w:type="dxa" w:w="4320"/>
          </w:tcPr>
          <w:p>
            <w:r>
              <w:t>王山主编</w:t>
            </w:r>
          </w:p>
        </w:tc>
      </w:tr>
      <w:tr>
        <w:tc>
          <w:tcPr>
            <w:tcW w:type="dxa" w:w="4320"/>
          </w:tcPr>
          <w:p>
            <w:r>
              <w:t>出版社</w:t>
            </w:r>
          </w:p>
        </w:tc>
        <w:tc>
          <w:tcPr>
            <w:tcW w:type="dxa" w:w="4320"/>
          </w:tcPr>
          <w:p>
            <w:r>
              <w:t>沈阳：辽宁大学出版社</w:t>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322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本书出售、求购地址：https://www.jiaokey.com/book/detail/11936318.html</w:t>
      </w:r>
    </w:p>
    <w:p>
      <w:r>
        <w:t>更多相关图书推荐：https://www.jiaokey.com</w:t>
      </w:r>
    </w:p>
    <w:p>
      <w:r>
        <w:t>王山主编 其他作品：https://www.jiaokey.com/tag/王山主编.html</w:t>
      </w:r>
    </w:p>
    <w:p>
      <w:r>
        <w:t>沈阳：辽宁大学出版社 出版图书：https://www.jiaokey.com/tag/沈阳：辽宁大学出版社.html</w:t>
      </w:r>
    </w:p>
    <w:p>
      <w:r>
        <w:t>关键词搜索：https://www.jiaokey.com/tag/新世纪  新形势  提高当代大学生思想政治理论课与哲学社会科学相关学科教学针对性、实效性研究.html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