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书名：安徽省高等学校“十一五”省级规划教材  21世纪高等院校美术专业新大纲教材  宾馆环境设计</w:t>
      </w:r>
    </w:p>
    <w:p>
      <w:r>
        <w:t>作者：邢瑜，王玉红编著</w:t>
      </w:r>
    </w:p>
    <w:p>
      <w:r>
        <w:t>出版社：合肥：安徽美术出版社</w:t>
      </w:r>
    </w:p>
    <w:p>
      <w:r>
        <w:t>出版日期：2007.12</w:t>
      </w:r>
    </w:p>
    <w:p>
      <w:r>
        <w:t>总页数：120</w:t>
      </w:r>
    </w:p>
    <w:p>
      <w:r>
        <w:t>更多请访问教客网: www.jiaokey.com</w:t>
      </w:r>
    </w:p>
    <w:p>
      <w:r>
        <w:t>安徽省高等学校“十一五”省级规划教材  21世纪高等院校美术专业新大纲教材  宾馆环境设计 评论地址：https://www.jiaokey.com/book/detail/11936127.html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