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经济发展中的内生货币供给：理论、经验与实证</w:t>
      </w:r>
    </w:p>
    <w:p>
      <w:r>
        <w:rPr>
          <w:rFonts w:ascii="宋体" w:hAnsi="宋体" w:eastAsia="宋体"/>
          <w:sz w:val="24"/>
        </w:rPr>
        <w:t>陈昭著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经济发展中的内生货币供给：理论、经验与实证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陈昭著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本书出售、求购地址：https://www.jiaokey.com/book/detail/11931831.html</w:t>
      </w:r>
    </w:p>
    <w:p>
      <w:r>
        <w:t>更多相关图书推荐：https://www.jiaokey.com</w:t>
      </w:r>
    </w:p>
    <w:p>
      <w:r>
        <w:t>陈昭著 其他作品：https://www.jiaokey.com/tag/陈昭著.html</w:t>
      </w:r>
    </w:p>
    <w:p>
      <w:r>
        <w:t>长春：吉林大学出版社 出版图书：https://www.jiaokey.com/tag/长春：吉林大学出版社.html</w:t>
      </w:r>
    </w:p>
    <w:p>
      <w:r>
        <w:t>关键词搜索：https://www.jiaokey.com/tag/经济发展中的内生货币供给：理论、经验与实证.html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