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中小企业融资结构与模式研究</w:t>
      </w:r>
    </w:p>
    <w:p>
      <w:r>
        <w:rPr>
          <w:rFonts w:ascii="宋体" w:hAnsi="宋体" w:eastAsia="宋体"/>
          <w:sz w:val="24"/>
        </w:rPr>
        <w:t>郭跃显，李惠军编著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中小企业融资结构与模式研究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郭跃显，李惠军编著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本书出售、求购地址：https://www.jiaokey.com/book/detail/11930653.html</w:t>
      </w:r>
    </w:p>
    <w:p>
      <w:r>
        <w:t>更多相关图书推荐：https://www.jiaokey.com</w:t>
      </w:r>
    </w:p>
    <w:p>
      <w:r>
        <w:t>郭跃显，李惠军编著 其他作品：https://www.jiaokey.com/tag/郭跃显，李惠军编著.html</w:t>
      </w:r>
    </w:p>
    <w:p>
      <w:r>
        <w:t>哈尔滨市：哈尔滨工程大学出版社 出版图书：https://www.jiaokey.com/tag/哈尔滨市：哈尔滨工程大学出版社.html</w:t>
      </w:r>
    </w:p>
    <w:p>
      <w:r>
        <w:t>关键词搜索：https://www.jiaokey.com/tag/中小企业融资结构与模式研究.html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