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数控编程技术228例</w:t>
      </w:r>
    </w:p>
    <w:p>
      <w:r>
        <w:rPr>
          <w:rFonts w:ascii="宋体" w:hAnsi="宋体" w:eastAsia="宋体"/>
          <w:sz w:val="24"/>
        </w:rPr>
        <w:t>蒋建强主编；陶秋良，沈良生，江继贤副主编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数控编程技术228例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蒋建强主编；陶秋良，沈良生，江继贤副主编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本书出售、求购地址：https://www.jiaokey.com/book/detail/11926842.html</w:t>
      </w:r>
    </w:p>
    <w:p>
      <w:r>
        <w:t>更多相关图书推荐：https://www.jiaokey.com</w:t>
      </w:r>
    </w:p>
    <w:p>
      <w:r>
        <w:t>蒋建强主编；陶秋良，沈良生，江继贤副主编 其他作品：https://www.jiaokey.com/tag/蒋建强主编；陶秋良，沈良生，江继贤副主编.html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关键词搜索：https://www.jiaokey.com/tag/数控编程技术228例.html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