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现代公务礼仪</w:t>
      </w:r>
    </w:p>
    <w:p>
      <w:r>
        <w:rPr>
          <w:rFonts w:ascii="宋体" w:hAnsi="宋体" w:eastAsia="宋体"/>
          <w:sz w:val="24"/>
        </w:rPr>
        <w:t>杨丹，李荣建，李丽，丁建安编著（武汉大学阿拉伯研究中心）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杨丹，李荣建，李丽，丁建安编著（武汉大学阿拉伯研究中心）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本书出售、求购地址：https://www.jiaokey.com/book/detail/11926438.html</w:t>
      </w:r>
    </w:p>
    <w:p>
      <w:r>
        <w:t>更多相关图书推荐：https://www.jiaokey.com</w:t>
      </w:r>
    </w:p>
    <w:p>
      <w:r>
        <w:t>杨丹，李荣建，李丽，丁建安编著（武汉大学阿拉伯研究中心） 其他作品：https://www.jiaokey.com/tag/杨丹，李荣建，李丽，丁建安编著（武汉大学阿拉伯研究中心）.html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关键词搜索：https://www.jiaokey.com/tag/现代公务礼仪.html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