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果子狸养殖与利用技术</w:t>
      </w:r>
    </w:p>
    <w:p>
      <w:r>
        <w:rPr>
          <w:rFonts w:ascii="宋体" w:hAnsi="宋体" w:eastAsia="宋体"/>
          <w:sz w:val="24"/>
        </w:rPr>
        <w:t>宾冬梅主编；钟福生，唐承花，邓学健编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果子狸养殖与利用技术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宾冬梅主编；钟福生，唐承花，邓学健编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本书出售、求购地址：https://www.jiaokey.com/book/detail/11924225.html</w:t>
      </w:r>
    </w:p>
    <w:p>
      <w:r>
        <w:t>更多相关图书推荐：https://www.jiaokey.com</w:t>
      </w:r>
    </w:p>
    <w:p>
      <w:r>
        <w:t>宾冬梅主编；钟福生，唐承花，邓学健编 其他作品：https://www.jiaokey.com/tag/宾冬梅主编；钟福生，唐承花，邓学健编.html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关键词搜索：https://www.jiaokey.com/tag/果子狸养殖与利用技术.html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