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旅游政策法规与职业道德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旅游政策法规与职业道德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本书出售、求购地址：https://www.jiaokey.com/book/detail/11919147.html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关键词搜索：https://www.jiaokey.com/tag/旅游政策法规与职业道德.html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