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追寻乔治·桑的足迹</w:t>
      </w:r>
    </w:p>
    <w:p>
      <w:r>
        <w:rPr>
          <w:rFonts w:ascii="宋体" w:hAnsi="宋体" w:eastAsia="宋体"/>
          <w:sz w:val="24"/>
        </w:rPr>
        <w:t>（法）贡扎格·圣布里斯（Gonzague Saint Bris）著；（法）菲利普·洛兰（Philippe Lorin）绘图 吴晓秋译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追寻乔治·桑的足迹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（法）贡扎格·圣布里斯（Gonzague Saint Bris）著；（法）菲利普·洛兰（Philippe Lorin）绘图 吴晓秋译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本书出售、求购地址：https://www.jiaokey.com/book/detail/11916925.html</w:t>
      </w:r>
    </w:p>
    <w:p>
      <w:r>
        <w:t>更多相关图书推荐：https://www.jiaokey.com</w:t>
      </w:r>
    </w:p>
    <w:p>
      <w:r>
        <w:t>（法）贡扎格·圣布里斯（Gonzague Saint Bris）著；（法）菲利普·洛兰（Philippe Lorin）绘图 吴晓秋译 其他作品：https://www.jiaokey.com/tag/（法）贡扎格·圣布里斯（Gonzague Saint Bris）著；（法）菲利普·洛兰（Philippe Lorin）绘图 吴晓秋译.html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关键词搜索：https://www.jiaokey.com/tag/追寻乔治·桑的足迹.html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