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金融建模  应用于资本市场、公司金融、风险管理与金融机构</w:t>
      </w:r>
    </w:p>
    <w:p>
      <w:r>
        <w:rPr>
          <w:rFonts w:ascii="宋体" w:hAnsi="宋体" w:eastAsia="宋体"/>
          <w:sz w:val="24"/>
        </w:rPr>
        <w:t>（美）&lt;font color=Red&gt;霍&lt;/font&gt;（Ho，T.S.Y.） ，李尚斌著；蔡明超，张健，季俊哲译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金融建模  应用于资本市场、公司金融、风险管理与金融机构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color=Red&gt;霍&lt;/font&gt;（Ho，T.S.Y.） ，李尚斌著；蔡明超，张健，季俊哲译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本书出售、求购地址：https://www.jiaokey.com/book/detail/11912646.html</w:t>
      </w:r>
    </w:p>
    <w:p>
      <w:r>
        <w:t>更多相关图书推荐：https://www.jiaokey.com</w:t>
      </w:r>
    </w:p>
    <w:p>
      <w:r>
        <w:t>（美）&lt;font color=Red&gt;霍&lt;/font&gt;（Ho，T.S.Y.） ，李尚斌著；蔡明超，张健，季俊哲译 其他作品：https://www.jiaokey.com/tag/（美）&lt;font color=Red&gt;霍&lt;/font&gt;（Ho，T.S.Y.） ，李尚斌著；蔡明超，张健，季俊哲译.html</w:t>
      </w:r>
    </w:p>
    <w:p>
      <w:r>
        <w:t>上海:上海财经大学出版社,2007.11 出版图书：https://www.jiaokey.com/tag/上海:上海财经大学出版社,2007.11.html</w:t>
      </w:r>
    </w:p>
    <w:p>
      <w:r>
        <w:t>关键词搜索：https://www.jiaokey.com/tag/金融学－高等学校－教材.html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