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  下</w:t>
      </w:r>
    </w:p>
    <w:p>
      <w:r>
        <w:rPr>
          <w:rFonts w:ascii="宋体" w:hAnsi="宋体" w:eastAsia="宋体"/>
          <w:sz w:val="24"/>
        </w:rPr>
        <w:t>（法）让·梯若尔著；王永钦，许海波，佟珺，孟大文译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（法）让·梯若尔著；王永钦，许海波，佟珺，孟大文译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本书出售、求购地址：https://www.jiaokey.com/book/detail/11912323.html</w:t>
      </w:r>
    </w:p>
    <w:p>
      <w:r>
        <w:t>更多相关图书推荐：https://www.jiaokey.com</w:t>
      </w:r>
    </w:p>
    <w:p>
      <w:r>
        <w:t>（法）让·梯若尔著；王永钦，许海波，佟珺，孟大文译 其他作品：https://www.jiaokey.com/tag/（法）让·梯若尔著；王永钦，许海波，佟珺，孟大文译.html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关键词搜索：https://www.jiaokey.com/tag/公司金融理论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