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中国河鲀鱼养殖面监的问题及对策</w:t>
      </w:r>
    </w:p>
    <w:p>
      <w:r>
        <w:rPr>
          <w:rFonts w:ascii="宋体" w:hAnsi="宋体" w:eastAsia="宋体"/>
          <w:sz w:val="24"/>
        </w:rPr>
        <w:t>孟雪松，张英永，刘进京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中国河鲀鱼养殖面监的问题及对策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孟雪松，张英永，刘进京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本书出售、求购地址：https://www.jiaokey.com/book/detail/11911568.html</w:t>
      </w:r>
    </w:p>
    <w:p>
      <w:r>
        <w:t>更多相关图书推荐：https://www.jiaokey.com</w:t>
      </w:r>
    </w:p>
    <w:p>
      <w:r>
        <w:t>孟雪松，张英永，刘进京 其他作品：https://www.jiaokey.com/tag/孟雪松，张英永，刘进京.html</w:t>
      </w:r>
    </w:p>
    <w:p>
      <w:r>
        <w:t>关键词搜索：https://www.jiaokey.com/tag/中国河鲀鱼养殖面监的问题及对策.html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