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山东北部近海栉江珧的年龄与生长</w:t>
      </w:r>
    </w:p>
    <w:p>
      <w:r>
        <w:rPr>
          <w:rFonts w:ascii="宋体" w:hAnsi="宋体" w:eastAsia="宋体"/>
          <w:sz w:val="24"/>
        </w:rPr>
        <w:t>邱盛尧，张锡佳，王世信，王绪峨等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山东北部近海栉江珧的年龄与生长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邱盛尧，张锡佳，王世信，王绪峨等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本书出售、求购地址：https://www.jiaokey.com/book/detail/11911525.html</w:t>
      </w:r>
    </w:p>
    <w:p>
      <w:r>
        <w:t>更多相关图书推荐：https://www.jiaokey.com</w:t>
      </w:r>
    </w:p>
    <w:p>
      <w:r>
        <w:t>邱盛尧，张锡佳，王世信，王绪峨等 其他作品：https://www.jiaokey.com/tag/邱盛尧，张锡佳，王世信，王绪峨等.html</w:t>
      </w:r>
    </w:p>
    <w:p>
      <w:r>
        <w:t>关键词搜索：https://www.jiaokey.com/tag/山东北部近海栉江珧的年龄与生长.html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