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沙蚕投喂池养虾技术</w:t>
      </w:r>
    </w:p>
    <w:p>
      <w:r>
        <w:rPr>
          <w:rFonts w:ascii="宋体" w:hAnsi="宋体" w:eastAsia="宋体"/>
          <w:sz w:val="24"/>
        </w:rPr>
        <w:t>毕庶万，时吉营，房淑珍，杜秀畅，孙长祥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沙蚕投喂池养虾技术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毕庶万，时吉营，房淑珍，杜秀畅，孙长祥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本书出售、求购地址：https://www.jiaokey.com/book/detail/11911466.html</w:t>
      </w:r>
    </w:p>
    <w:p>
      <w:r>
        <w:t>更多相关图书推荐：https://www.jiaokey.com</w:t>
      </w:r>
    </w:p>
    <w:p>
      <w:r>
        <w:t>毕庶万，时吉营，房淑珍，杜秀畅，孙长祥 其他作品：https://www.jiaokey.com/tag/毕庶万，时吉营，房淑珍，杜秀畅，孙长祥.html</w:t>
      </w:r>
    </w:p>
    <w:p>
      <w:r>
        <w:t>关键词搜索：https://www.jiaokey.com/tag/沙蚕投喂池养虾技术.html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