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-18℃冷冻条件下中国对虾肌细胞线粒体超微结构的变化</w:t>
      </w:r>
    </w:p>
    <w:p>
      <w:r>
        <w:rPr>
          <w:rFonts w:ascii="宋体" w:hAnsi="宋体" w:eastAsia="宋体"/>
          <w:sz w:val="24"/>
        </w:rPr>
        <w:t>姜明，刘晓云，范瑞清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-18℃冷冻条件下中国对虾肌细胞线粒体超微结构的变化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姜明，刘晓云，范瑞清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本书出售、求购地址：https://www.jiaokey.com/book/detail/11911433.html</w:t>
      </w:r>
    </w:p>
    <w:p>
      <w:r>
        <w:t>更多相关图书推荐：https://www.jiaokey.com</w:t>
      </w:r>
    </w:p>
    <w:p>
      <w:r>
        <w:t>姜明，刘晓云，范瑞清 其他作品：https://www.jiaokey.com/tag/姜明，刘晓云，范瑞清.html</w:t>
      </w:r>
    </w:p>
    <w:p>
      <w:r>
        <w:t>关键词搜索：https://www.jiaokey.com/tag/-18℃冷冻条件下中国对虾肌细胞线粒体超微结构的变化.html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