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广东石斑鱼养殖现状与开发</w:t>
      </w:r>
    </w:p>
    <w:p>
      <w:r>
        <w:rPr>
          <w:rFonts w:ascii="宋体" w:hAnsi="宋体" w:eastAsia="宋体"/>
          <w:sz w:val="24"/>
        </w:rPr>
        <w:t>刘付永忠，叶焕强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广东石斑鱼养殖现状与开发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刘付永忠，叶焕强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本书出售、求购地址：https://www.jiaokey.com/book/detail/11911392.html</w:t>
      </w:r>
    </w:p>
    <w:p>
      <w:r>
        <w:t>更多相关图书推荐：https://www.jiaokey.com</w:t>
      </w:r>
    </w:p>
    <w:p>
      <w:r>
        <w:t>刘付永忠，叶焕强 其他作品：https://www.jiaokey.com/tag/刘付永忠，叶焕强.html</w:t>
      </w:r>
    </w:p>
    <w:p>
      <w:r>
        <w:t>关键词搜索：https://www.jiaokey.com/tag/广东石斑鱼养殖现状与开发.html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